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Gemfan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 1209-4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尺寸</w:t>
      </w:r>
      <w:r>
        <w:rPr>
          <w:rFonts w:hint="eastAsia" w:ascii="微软雅黑" w:hAnsi="微软雅黑" w:eastAsia="微软雅黑" w:cs="微软雅黑"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31mm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螺距</w:t>
      </w:r>
      <w:r>
        <w:rPr>
          <w:rFonts w:hint="eastAsia" w:ascii="微软雅黑" w:hAnsi="微软雅黑" w:eastAsia="微软雅黑" w:cs="微软雅黑"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0.9 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 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重量</w:t>
      </w:r>
      <w:r>
        <w:rPr>
          <w:rFonts w:hint="eastAsia" w:ascii="微软雅黑" w:hAnsi="微软雅黑" w:eastAsia="微软雅黑" w:cs="微软雅黑"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0.21g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孔径</w:t>
      </w:r>
      <w:r>
        <w:rPr>
          <w:rFonts w:hint="eastAsia" w:ascii="微软雅黑" w:hAnsi="微软雅黑" w:eastAsia="微软雅黑" w:cs="微软雅黑"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0.8/1/1.5mm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颜色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1.5mm透黑，1mm透明，1mm 半透湖蓝，1mm 午夜灰，0.8mm 透灰， 0.8mm 透红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推荐电机</w:t>
      </w:r>
      <w:r>
        <w:rPr>
          <w:rFonts w:hint="eastAsia" w:ascii="微软雅黑" w:hAnsi="微软雅黑" w:eastAsia="微软雅黑" w:cs="微软雅黑"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0802 25000kv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起飞重量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30g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包装方式：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4CW + 4CCW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材质: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PC</w:t>
      </w:r>
    </w:p>
    <w:p/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/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特点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适配高kv电机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拉力更大，更耐炸，飞行时间更长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动力强，飞行不易出现过冲的现象，适合室内小赛道的飞行。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iMzFhYmJkODEzOTFiNzI5NDk4OGVjMWQ3NzIwZjkifQ=="/>
  </w:docVars>
  <w:rsids>
    <w:rsidRoot w:val="07293132"/>
    <w:rsid w:val="0729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2023-03-21T04:24:00Z</dcterms:created>
  <dc:creator>陳姨不在</dc:creator>
  <cp:lastModifiedBy>陳姨不在</cp:lastModifiedBy>
  <dcterms:modified xsi:type="dcterms:W3CDTF">2023-03-21T04:25:14Z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13EAD81862744586A182E4DA602AC9E2</vt:lpwstr>
  </property>
</Properties>
</file>